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0A3F48" w:rsidRPr="000A3F48">
        <w:trPr>
          <w:tblCellSpacing w:w="0" w:type="dxa"/>
          <w:jc w:val="center"/>
        </w:trPr>
        <w:tc>
          <w:tcPr>
            <w:tcW w:w="0" w:type="auto"/>
            <w:vAlign w:val="center"/>
            <w:hideMark/>
          </w:tcPr>
          <w:p w:rsidR="0069302D" w:rsidRDefault="000A3F48" w:rsidP="0069302D">
            <w:pPr>
              <w:adjustRightInd/>
              <w:snapToGrid/>
              <w:spacing w:after="0" w:line="450" w:lineRule="atLeast"/>
              <w:jc w:val="center"/>
              <w:rPr>
                <w:rFonts w:ascii="黑体" w:eastAsia="黑体" w:hAnsi="黑体" w:cs="宋体" w:hint="eastAsia"/>
                <w:sz w:val="30"/>
                <w:szCs w:val="30"/>
              </w:rPr>
            </w:pPr>
            <w:r w:rsidRPr="000A3F48">
              <w:rPr>
                <w:rFonts w:ascii="黑体" w:eastAsia="黑体" w:hAnsi="黑体" w:cs="宋体" w:hint="eastAsia"/>
                <w:sz w:val="30"/>
                <w:szCs w:val="30"/>
              </w:rPr>
              <w:t>教育部 国家发展改革委 财政部关于深化</w:t>
            </w:r>
          </w:p>
          <w:p w:rsidR="000A3F48" w:rsidRPr="000A3F48" w:rsidRDefault="000A3F48" w:rsidP="0069302D">
            <w:pPr>
              <w:adjustRightInd/>
              <w:snapToGrid/>
              <w:spacing w:after="0" w:line="450" w:lineRule="atLeast"/>
              <w:jc w:val="center"/>
              <w:rPr>
                <w:rFonts w:ascii="黑体" w:eastAsia="黑体" w:hAnsi="黑体" w:cs="宋体"/>
                <w:sz w:val="30"/>
                <w:szCs w:val="30"/>
              </w:rPr>
            </w:pPr>
            <w:r w:rsidRPr="000A3F48">
              <w:rPr>
                <w:rFonts w:ascii="黑体" w:eastAsia="黑体" w:hAnsi="黑体" w:cs="宋体" w:hint="eastAsia"/>
                <w:sz w:val="30"/>
                <w:szCs w:val="30"/>
              </w:rPr>
              <w:t xml:space="preserve">研究生教育改革的意见 </w:t>
            </w:r>
          </w:p>
        </w:tc>
      </w:tr>
    </w:tbl>
    <w:p w:rsidR="000A3F48" w:rsidRPr="000A3F48" w:rsidRDefault="000A3F48" w:rsidP="000A3F48">
      <w:pPr>
        <w:adjustRightInd/>
        <w:snapToGrid/>
        <w:spacing w:after="0"/>
        <w:jc w:val="center"/>
        <w:rPr>
          <w:rFonts w:ascii="宋体" w:eastAsia="宋体" w:hAnsi="宋体" w:cs="宋体"/>
          <w:sz w:val="21"/>
          <w:szCs w:val="21"/>
        </w:rPr>
      </w:pPr>
      <w:r w:rsidRPr="000A3F48">
        <w:rPr>
          <w:rFonts w:ascii="宋体" w:eastAsia="宋体" w:hAnsi="宋体" w:cs="宋体" w:hint="eastAsia"/>
          <w:sz w:val="21"/>
          <w:szCs w:val="21"/>
        </w:rPr>
        <w:t>教研</w:t>
      </w:r>
      <w:r w:rsidR="0069302D" w:rsidRPr="0069302D">
        <w:rPr>
          <w:rFonts w:ascii="宋体" w:eastAsia="宋体" w:hAnsi="宋体" w:cs="宋体" w:hint="eastAsia"/>
          <w:sz w:val="21"/>
          <w:szCs w:val="21"/>
        </w:rPr>
        <w:t>〔</w:t>
      </w:r>
      <w:r w:rsidRPr="000A3F48">
        <w:rPr>
          <w:rFonts w:ascii="宋体" w:eastAsia="宋体" w:hAnsi="宋体" w:cs="宋体" w:hint="eastAsia"/>
          <w:sz w:val="21"/>
          <w:szCs w:val="21"/>
        </w:rPr>
        <w:t>2013</w:t>
      </w:r>
      <w:r w:rsidR="0069302D" w:rsidRPr="0069302D">
        <w:rPr>
          <w:rFonts w:ascii="宋体" w:eastAsia="宋体" w:hAnsi="宋体" w:cs="宋体" w:hint="eastAsia"/>
          <w:sz w:val="21"/>
          <w:szCs w:val="21"/>
        </w:rPr>
        <w:t>〕</w:t>
      </w:r>
      <w:r w:rsidRPr="000A3F48">
        <w:rPr>
          <w:rFonts w:ascii="宋体" w:eastAsia="宋体" w:hAnsi="宋体" w:cs="宋体" w:hint="eastAsia"/>
          <w:sz w:val="21"/>
          <w:szCs w:val="21"/>
        </w:rPr>
        <w:t>1号</w:t>
      </w:r>
    </w:p>
    <w:tbl>
      <w:tblPr>
        <w:tblW w:w="5000" w:type="pct"/>
        <w:jc w:val="center"/>
        <w:tblCellSpacing w:w="0" w:type="dxa"/>
        <w:tblCellMar>
          <w:left w:w="0" w:type="dxa"/>
          <w:right w:w="0" w:type="dxa"/>
        </w:tblCellMar>
        <w:tblLook w:val="04A0"/>
      </w:tblPr>
      <w:tblGrid>
        <w:gridCol w:w="8306"/>
      </w:tblGrid>
      <w:tr w:rsidR="000A3F48" w:rsidRPr="000A3F48">
        <w:trPr>
          <w:trHeight w:val="375"/>
          <w:tblCellSpacing w:w="0" w:type="dxa"/>
          <w:jc w:val="center"/>
        </w:trPr>
        <w:tc>
          <w:tcPr>
            <w:tcW w:w="0" w:type="auto"/>
            <w:vAlign w:val="center"/>
            <w:hideMark/>
          </w:tcPr>
          <w:p w:rsidR="000A3F48" w:rsidRPr="000A3F48" w:rsidRDefault="000A3F48" w:rsidP="000A3F48">
            <w:pPr>
              <w:adjustRightInd/>
              <w:snapToGrid/>
              <w:spacing w:after="0"/>
              <w:rPr>
                <w:rFonts w:ascii="宋体" w:eastAsia="宋体" w:hAnsi="宋体" w:cs="宋体"/>
                <w:sz w:val="18"/>
                <w:szCs w:val="18"/>
              </w:rPr>
            </w:pPr>
            <w:r w:rsidRPr="000A3F48">
              <w:rPr>
                <w:rFonts w:ascii="宋体" w:eastAsia="宋体" w:hAnsi="宋体" w:cs="宋体" w:hint="eastAsia"/>
                <w:sz w:val="18"/>
                <w:szCs w:val="18"/>
              </w:rPr>
              <w:t> </w:t>
            </w:r>
          </w:p>
        </w:tc>
      </w:tr>
    </w:tbl>
    <w:p w:rsidR="000A3F48" w:rsidRPr="000A3F48" w:rsidRDefault="000A3F48" w:rsidP="000A3F48">
      <w:pPr>
        <w:adjustRightInd/>
        <w:snapToGrid/>
        <w:spacing w:after="0"/>
        <w:jc w:val="center"/>
        <w:rPr>
          <w:rFonts w:ascii="宋体" w:eastAsia="宋体" w:hAnsi="宋体" w:cs="宋体"/>
          <w:vanish/>
          <w:sz w:val="18"/>
          <w:szCs w:val="18"/>
        </w:rPr>
      </w:pPr>
    </w:p>
    <w:tbl>
      <w:tblPr>
        <w:tblW w:w="5000" w:type="pct"/>
        <w:jc w:val="center"/>
        <w:tblCellSpacing w:w="0" w:type="dxa"/>
        <w:tblCellMar>
          <w:left w:w="0" w:type="dxa"/>
          <w:right w:w="0" w:type="dxa"/>
        </w:tblCellMar>
        <w:tblLook w:val="04A0"/>
      </w:tblPr>
      <w:tblGrid>
        <w:gridCol w:w="8306"/>
      </w:tblGrid>
      <w:tr w:rsidR="000A3F48" w:rsidRPr="000A3F48">
        <w:trPr>
          <w:tblCellSpacing w:w="0" w:type="dxa"/>
          <w:jc w:val="center"/>
        </w:trPr>
        <w:tc>
          <w:tcPr>
            <w:tcW w:w="0" w:type="auto"/>
            <w:hideMark/>
          </w:tcPr>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各省、自治区、直辖市教育厅（教委）、发展改革委、财政厅（局），新疆生产建设兵团教育局、发展改革委、财务局，有关部门（单位）教育司（局），中国社会科学院研究生院，中共中央党校学位评定委员会，中国人民解放军学位委员会，教育部直属各高等学校：</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研究生教育是培养高层次人才的主要途径，是国家创新体系的重要组成部分。改革开放以来，我国研究生教育取得了重大成就，基本实现了立足国内培养高层次人才的战略目标。但总体上看，研究生教育还不能完全适应经济社会发展的多样化需求，培养质量与国际先进水平相比还有较大差距。为全面贯彻落实党的十八大精神和《国家中长期教育改革和发展规划纲要（2010—2020年）》，进一步提高研究生教育质量，现就深化研究生教育改革提出以下意见：</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w:t>
            </w:r>
            <w:r w:rsidRPr="000A3F48">
              <w:rPr>
                <w:rFonts w:ascii="宋体" w:eastAsia="宋体" w:hAnsi="宋体" w:cs="宋体" w:hint="eastAsia"/>
                <w:b/>
                <w:bCs/>
                <w:color w:val="000000"/>
                <w:sz w:val="24"/>
                <w:szCs w:val="24"/>
              </w:rPr>
              <w:t>一、指导思想和总体要求</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 指导思想：高举中国特色社会主义伟大旗帜，以邓小平理论、“三个代表”重要思想、科学发展观为指导，全面贯彻党的教育方针，把立德树人作为研究生教育的根本任务。深入实施教育、科技和人才规划纲要，坚持走内涵式发展道路，以服务需求、提高质量为主线，以分类推进培养模式改革、统筹构建质量保障体系为着力点，更加突出服务经济社会发展，更加突出创新精神和实践能力培养，更加突出科教结合和产学结合，更加突出对外开放，为提高国家创新力和国际竞争力提供有力支撑，为建设人才强国和人力资源强国提供坚强保证。</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 总体要求：优化类型结构，建立与培养目标相适应的招生选拔制度；鼓励特色发展，构建以研究生成长成才为中心的培养机制；提升指导能力，健全</w:t>
            </w:r>
            <w:r w:rsidRPr="000A3F48">
              <w:rPr>
                <w:rFonts w:ascii="宋体" w:eastAsia="宋体" w:hAnsi="宋体" w:cs="宋体" w:hint="eastAsia"/>
                <w:color w:val="000000"/>
                <w:sz w:val="24"/>
                <w:szCs w:val="24"/>
              </w:rPr>
              <w:lastRenderedPageBreak/>
              <w:t>以导师为第一责任人的责权机制；改革评价机制，建立以培养单位为主体的质量保证体系；扩大对外开放，实施合作共赢的发展战略；加大支持力度，健全以政府投入为主的多渠道投入机制。通过改革，实现发展方式、类型结构、培养模式和评价机制的根本转变。到2020年，基本建成规模结构适应需要、培养模式各具特色、整体质量不断提升、拔尖创新人才不断涌现的研究生教育体系。</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w:t>
            </w:r>
            <w:r w:rsidRPr="000A3F48">
              <w:rPr>
                <w:rFonts w:ascii="宋体" w:eastAsia="宋体" w:hAnsi="宋体" w:cs="宋体" w:hint="eastAsia"/>
                <w:b/>
                <w:bCs/>
                <w:color w:val="000000"/>
                <w:sz w:val="24"/>
                <w:szCs w:val="24"/>
              </w:rPr>
              <w:t>二、改革招生选拔制度</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3. 优化人才培养类型结构。基本稳定学术学位授予单位和学位授权学科总体规模，建立学科动态调整机制，鼓励学科交叉与融合，进一步突出学科特色和优势。积极发展硕士专业学位研究生教育，稳步发展博士专业学位研究生教育，重视发展非全日制研究生教育。</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4. 深化招生计划管理改革。根据国家发展需要和高层次人才培养规律，合理确定研究生招生规模。加强和改进招生计划管理，对全日制和非全日制研究生招生计划实行统一管理，改革全日制研究生招生计划形式，取消国家计划和自筹经费“双轨制”。加强宏观管理，逐步建立研究生教育规模、结构、布局与经济社会发展相适应的动态调整机制。进一步完善计划分配办法，通过增量安排和存量调控，积极支持优势学科、基础学科、科技前沿学科和服务国家重大需求的学科发展。</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5. 建立健全科学公正的招生选拔机制。以提高研究生招生选拔质量为核心，积极推进考试招生改革，建立与培养目标相适应、有利于拔尖创新人才和高层次应用型人才脱颖而出的研究生考试招生制度。优化初试，强化复试，发挥和规范导师作用，注重对考生专业基础、综合素质和创新能力的考察。</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6. 完善招生选拔办法。推进学术学位与专业学位硕士研究生分类考试。完善专业学位研究生考试办法，注重选拔具有一定实践经验的优秀在职人员。建立博士研究生选拔“申请—审核”机制，发挥专家组审核作用，强化对科研创</w:t>
            </w:r>
            <w:r w:rsidRPr="000A3F48">
              <w:rPr>
                <w:rFonts w:ascii="宋体" w:eastAsia="宋体" w:hAnsi="宋体" w:cs="宋体" w:hint="eastAsia"/>
                <w:color w:val="000000"/>
                <w:sz w:val="24"/>
                <w:szCs w:val="24"/>
              </w:rPr>
              <w:lastRenderedPageBreak/>
              <w:t>新能力和专业学术潜质的考察。建立博士研究生中期分流名额补充机制。对具有特殊才能的人才建立专门的选拔程序。加强对考试招生工作的管理和监督。强化考试安全工作。</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w:t>
            </w:r>
            <w:r w:rsidRPr="000A3F48">
              <w:rPr>
                <w:rFonts w:ascii="宋体" w:eastAsia="宋体" w:hAnsi="宋体" w:cs="宋体" w:hint="eastAsia"/>
                <w:b/>
                <w:bCs/>
                <w:color w:val="000000"/>
                <w:sz w:val="24"/>
                <w:szCs w:val="24"/>
              </w:rPr>
              <w:t>三、创新人才培养模式</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7. 拓展思想政治教育的有效途径。加强中国特色社会主义理论体系教育，把社会主义核心价值体系融入研究生教育全过程，把科学道德和学风教育纳入研究生培养各环节。广泛开展社会实践和志愿服务活动，着力增强研究生服务国家、服务人民的社会责任感。加强人文素养和科学精神培养，培育研究生正直诚信、追求真理、勇于探索、团结合作的品质。认真组织实施研究生思想政治理论课课程新方案。加强研究生党建工作。加强研究生心理健康教育和咨询工作。</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8. 完善以提高创新能力为目标的学术学位研究生培养模式。统筹安排硕士和博士培养阶段，促进课程学习和科学研究的有机结合，强化创新能力培养，探索形成各具特色的培养模式。重视对研究生进行系统科研训练，要求并支持研究生更多参与前沿性、高水平的科研工作，以高水平科学研究支撑高水平研究生培养。鼓励多学科交叉培养，支持研究生更多参与学术交流和国际合作，拓宽学术视野，激发创新思维。</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9. 建立以提升职业能力为导向的专业学位研究生培养模式。面向特定职业领域，培养适应专业岗位的综合素质，形成产学结合的培养模式。引导和鼓励行业企业全方位参与人才培养，充分发挥行业和专业组织在培养标准制定、教学改革等方面的指导作用，建立培养单位与行业企业相结合的专业化教师团队和联合培养基地。加强实践基地建设，强化专业学位研究生的实践能力和创业能力培养。大力推动专业学位与职业资格的有机衔接。</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10. 加强课程建设。重视发挥课程教学在研究生培养中的作用。建立完善培养单位课程体系改进、优化机制，规范课程设置审查，加强教学质量评价。</w:t>
            </w:r>
            <w:r w:rsidRPr="000A3F48">
              <w:rPr>
                <w:rFonts w:ascii="宋体" w:eastAsia="宋体" w:hAnsi="宋体" w:cs="宋体" w:hint="eastAsia"/>
                <w:color w:val="000000"/>
                <w:sz w:val="24"/>
                <w:szCs w:val="24"/>
              </w:rPr>
              <w:lastRenderedPageBreak/>
              <w:t>增强学术学位研究生课程内容前沿性，通过高质量课程学习强化研究生的科学方法训练和学术素养培养。构建符合专业学位特点的课程体系，改革教学内容和方式，加强案例教学，探索不同形式的实践教学。</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11. 建立创新激励机制。根据研究生的学术兴趣、知识结构、能力水平，制定个性化的培养计划。发掘研究生创新潜能，鼓励研究生自主提出具有创新价值的研究课题，在导师和团队指导下开展研究，由培养单位提供必要的条件支持。制定配套政策，支持研究生为完成高水平研究适当延长学习时间。加强研究生职业发展教育和就业指导，提高研究生就业创业能力。</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12. 加大考核与淘汰力度。加强培养过程管理和学业考核，实行严格的中期考核和论文审核制度，畅通分流渠道，加大淘汰力度。建立学风监管与惩戒机制，严惩学术不端行为，对学位论文作假者取消学位申请资格或撤销学位。完善研究生利益诉求表达机制，加强研究生权益保护。</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w:t>
            </w:r>
            <w:r w:rsidRPr="000A3F48">
              <w:rPr>
                <w:rFonts w:ascii="宋体" w:eastAsia="宋体" w:hAnsi="宋体" w:cs="宋体" w:hint="eastAsia"/>
                <w:b/>
                <w:bCs/>
                <w:color w:val="000000"/>
                <w:sz w:val="24"/>
                <w:szCs w:val="24"/>
              </w:rPr>
              <w:t>四、健全导师责权机制</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13. 改革评定制度。改变单独评定研究生导师资格的做法，强化与招生培养紧密衔接的岗位意识，防止形成导师终身制。根据年度招生需要，综合考虑学科特点、师德表现、学术水平、科研任务和培养质量，确定招生导师及其指导研究生的限额。完善研究生与导师互选机制，尊重导师和学生选择权。</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14. 强化导师责任。导师是研究生培养的第一责任人，负有对研究生进行学科前沿引导、科研方法指导和学术规范教导的责任。完善导师管理评价机制。全面落实教师职业道德规范，提高师德水平，加强师风建设，发挥导师对研究生思想品德、科学伦理的示范和教育作用。研究生发生学术不端行为的，导师应承担相应责任。</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15. 提升指导能力。加强导师培训，支持导师学术交流、访学和参与行业企业实践，逐步实行学术休假制度。加强高校、科研院所和企业之间人才交流</w:t>
            </w:r>
            <w:r w:rsidRPr="000A3F48">
              <w:rPr>
                <w:rFonts w:ascii="宋体" w:eastAsia="宋体" w:hAnsi="宋体" w:cs="宋体" w:hint="eastAsia"/>
                <w:color w:val="000000"/>
                <w:sz w:val="24"/>
                <w:szCs w:val="24"/>
              </w:rPr>
              <w:lastRenderedPageBreak/>
              <w:t>与共享，建设专兼结合的导师队伍，完善校所、校企双导师制度。重视发挥导师团队作用。</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w:t>
            </w:r>
            <w:r w:rsidRPr="000A3F48">
              <w:rPr>
                <w:rFonts w:ascii="宋体" w:eastAsia="宋体" w:hAnsi="宋体" w:cs="宋体" w:hint="eastAsia"/>
                <w:b/>
                <w:bCs/>
                <w:color w:val="000000"/>
                <w:sz w:val="24"/>
                <w:szCs w:val="24"/>
              </w:rPr>
              <w:t>五、改革评价监督机制</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16. 改革质量评价机制。发布培养单位质量保证体系建设规范。按照一级学科和专业学位类别分别制定博士、硕士学位基本要求。学术学位注重学术创新能力评价，专业学位注重职业胜任能力评价。研究生教育质量评价要更加突出人才培养质量，人才培养质量评价要坚持在学培养质量与职业发展质量并重。强化质量在资源配置中的导向作用。</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17. 强化培养单位质量保证的主体作用。培养单位要加强培养过程的质量管理。按照一级学科和专业学位类别，分别设立研究生培养指导委员会，负责制订培养标准和方案、建设课程体系、开展质量评价等。专业学位研究生培养指导委员会应有一定比例的行业和企业专家参加。定期开展自我评估，加强国际评估。建立毕业生跟踪调查与用人单位评价的反馈机制，主动公开质量信息。</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18. 完善外部质量监督体系。加快建设以教育行政部门监管为主导，行业部门、学术组织和社会机构共同参与的质量监督体系。加强研究生教育质量评估，加大学位论文抽检力度，改进优秀博士学位论文评选办法，统筹学科评估。对评估中存在问题的单位，视情做出质量约谈、减少招生计划、停止招生直至撤销学位授权的处理。建立专业学位教育质量认证体系，鼓励培养单位参与国际教育质量认证。</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19. 建立质量信息平台。建设在学研究生学业信息管理系统，建立研究生教育质量信息分析和预警机制。加大信息公开力度，公布质量标准，发布质量报告和评估结果，接受社会监督。</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20. 规范在职人员攻读硕士专业学位和授予同等学力人员硕士、博士学位</w:t>
            </w:r>
            <w:r w:rsidRPr="000A3F48">
              <w:rPr>
                <w:rFonts w:ascii="宋体" w:eastAsia="宋体" w:hAnsi="宋体" w:cs="宋体" w:hint="eastAsia"/>
                <w:color w:val="000000"/>
                <w:sz w:val="24"/>
                <w:szCs w:val="24"/>
              </w:rPr>
              <w:lastRenderedPageBreak/>
              <w:t>工作的管理。进一步强化培养单位办学责任，加强统一管理，建立定期检查机制。将在职人员攻读硕士专业学位纳入研究生学业信息管理系统。同等学力人员申请学位，须将学位论文在研究生教育质量信息平台上公示。研究生培养单位不得以“研究生”和“硕士、博士学位”等名义举办课程进修班。</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w:t>
            </w:r>
            <w:r w:rsidRPr="000A3F48">
              <w:rPr>
                <w:rFonts w:ascii="宋体" w:eastAsia="宋体" w:hAnsi="宋体" w:cs="宋体" w:hint="eastAsia"/>
                <w:b/>
                <w:bCs/>
                <w:color w:val="000000"/>
                <w:sz w:val="24"/>
                <w:szCs w:val="24"/>
              </w:rPr>
              <w:t>六、深化开放合作</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21. 推进校所、校企合作。进一步加强高等学校与科研院所和行业企业的战略合作，支持校所、校企联合建设拔尖创新人才培养平台，完善校所、校企协同创新和联合培养机制。紧密结合国家重大科研任务，通过跨学科、跨院校、产学研联合培养等多种途径，培养和造就科技创新和工程技术领域领军人才。</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22. 增强对外开放的主动性。服务国家对外开放战略，加快建设有利于国际互认的学位资历框架体系，继续推动双边和多边学位互认工作，加强与周边国家、区域的研究生教育合作。完善来华留学研究生政策，适时提高奖学金标准，扩大招生规模，提高生源质量，创新培养方式。扩大联合培养博士生出国留学规模，继续实施“国家建设高水平大学公派研究生”项目。支持有条件的学校建设海外教学实践基地。</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23. 营造国际化培养环境。加强国际化师资队伍建设，吸引国外优秀人才来华指导研究生。推动中外合作办学，支持与境外高水平大学合作开展“双学位”、“联合学位”项目，合作开发研究生课程。加大对研究生访学研究、短期交流、参加国际学术会议的资助力度，提高具有国际学术交流经历的研究生比例。提高管理与服务的国际化水平，形成中外研究生共学互融、跨文化交流的校园环境。</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w:t>
            </w:r>
            <w:r w:rsidRPr="000A3F48">
              <w:rPr>
                <w:rFonts w:ascii="宋体" w:eastAsia="宋体" w:hAnsi="宋体" w:cs="宋体" w:hint="eastAsia"/>
                <w:b/>
                <w:bCs/>
                <w:color w:val="000000"/>
                <w:sz w:val="24"/>
                <w:szCs w:val="24"/>
              </w:rPr>
              <w:t>七、强化政策和条件保障</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24. 完善投入机制。健全以政府投入为主、受教育者合理分担培养成本、</w:t>
            </w:r>
            <w:r w:rsidRPr="000A3F48">
              <w:rPr>
                <w:rFonts w:ascii="宋体" w:eastAsia="宋体" w:hAnsi="宋体" w:cs="宋体" w:hint="eastAsia"/>
                <w:color w:val="000000"/>
                <w:sz w:val="24"/>
                <w:szCs w:val="24"/>
              </w:rPr>
              <w:lastRenderedPageBreak/>
              <w:t>培养单位多渠道筹集经费的研究生教育投入机制。培养单位要按国家有关规定加大纵向科研经费和基本科研业务费支持研究生培养的力度，统筹财政投入、科研经费、学费收入、社会捐助等各种资源，确保对研究生教学、科研和资助的投入。</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25. 完善奖助政策体系。建立长效、多元的研究生奖助政策体系。强化国家奖学金、学业奖学金和国家助学金等对研究生的激励作用。健全研究生助教、助研和助管制度。提高研究生国家助学贷款年度最高限额，确保符合条件的研究生应贷尽贷。加大对基础学科、国家急需学科研究生的奖励和资助力度。奖助政策应在培养单位的招生简章中予以公开。</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26. 加强培养条件和能力建设。在国家高等教育重点建设项目中，突出对研究生教育改革和发展的支持。建立优质资源共享机制，国家各类重大项目投资的仪器设备与平台，应向研究生开放。培养单位要改善培养条件，支持研究生教育教学改革。对生均资源过低的培养单位，减少其招生规模。对参与研究生培养和建设实践基地的企业，按规定落实税收优惠等政策。</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27. 鼓励改革试点。着力破除制约研究生教育质量提高的体制机制障碍和政策瓶颈，营造良好的政策环境。鼓励有条件的地区和培养单位开展研究生教育综合改革试点，建设拔尖创新人才和高层次应用型人才培养示范平台，积极探索提高质量的新机制。</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w:t>
            </w:r>
            <w:r w:rsidRPr="000A3F48">
              <w:rPr>
                <w:rFonts w:ascii="宋体" w:eastAsia="宋体" w:hAnsi="宋体" w:cs="宋体" w:hint="eastAsia"/>
                <w:b/>
                <w:bCs/>
                <w:color w:val="000000"/>
                <w:sz w:val="24"/>
                <w:szCs w:val="24"/>
              </w:rPr>
              <w:t>八、加强组织领导</w:t>
            </w:r>
          </w:p>
          <w:p w:rsidR="000A3F48" w:rsidRPr="000A3F48" w:rsidRDefault="000A3F48" w:rsidP="000A3F48">
            <w:pPr>
              <w:adjustRightInd/>
              <w:snapToGrid/>
              <w:spacing w:before="100" w:beforeAutospacing="1" w:after="375" w:line="480" w:lineRule="atLeast"/>
              <w:rPr>
                <w:rFonts w:ascii="宋体" w:eastAsia="宋体" w:hAnsi="宋体" w:cs="宋体"/>
                <w:color w:val="000000"/>
                <w:sz w:val="24"/>
                <w:szCs w:val="24"/>
              </w:rPr>
            </w:pPr>
            <w:r w:rsidRPr="000A3F48">
              <w:rPr>
                <w:rFonts w:ascii="宋体" w:eastAsia="宋体" w:hAnsi="宋体" w:cs="宋体" w:hint="eastAsia"/>
                <w:color w:val="000000"/>
                <w:sz w:val="24"/>
                <w:szCs w:val="24"/>
              </w:rPr>
              <w:t xml:space="preserve">　　28. 深化改革、提高研究生教育质量是贯彻落实党的十八大精神和教育规划纲要的一项重要任务。各级教育部门要转变职能，加强宏观指导和监督，加大地方统筹力度，扩大培养单位的自主权。研究生培养单位要高度重视研究生教育工作，认真制定本单位改革方案，强化改革的主体和责任意识，重视发挥基层学术组织在学科建设、研究生培养和质量评价中的作用。各地区和培养单位要重视宣传引导，加强风险评估，处理好推进改革与维护稳定的关系，保证</w:t>
            </w:r>
            <w:r w:rsidRPr="000A3F48">
              <w:rPr>
                <w:rFonts w:ascii="宋体" w:eastAsia="宋体" w:hAnsi="宋体" w:cs="宋体" w:hint="eastAsia"/>
                <w:color w:val="000000"/>
                <w:sz w:val="24"/>
                <w:szCs w:val="24"/>
              </w:rPr>
              <w:lastRenderedPageBreak/>
              <w:t>改革顺利进行。</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A04" w:rsidRDefault="00124A04" w:rsidP="0069302D">
      <w:pPr>
        <w:spacing w:after="0"/>
      </w:pPr>
      <w:r>
        <w:separator/>
      </w:r>
    </w:p>
  </w:endnote>
  <w:endnote w:type="continuationSeparator" w:id="0">
    <w:p w:rsidR="00124A04" w:rsidRDefault="00124A04" w:rsidP="006930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A04" w:rsidRDefault="00124A04" w:rsidP="0069302D">
      <w:pPr>
        <w:spacing w:after="0"/>
      </w:pPr>
      <w:r>
        <w:separator/>
      </w:r>
    </w:p>
  </w:footnote>
  <w:footnote w:type="continuationSeparator" w:id="0">
    <w:p w:rsidR="00124A04" w:rsidRDefault="00124A04" w:rsidP="006930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0A3F48"/>
    <w:rsid w:val="000A3F48"/>
    <w:rsid w:val="00124A04"/>
    <w:rsid w:val="00266233"/>
    <w:rsid w:val="00323B43"/>
    <w:rsid w:val="003C475B"/>
    <w:rsid w:val="003D37D8"/>
    <w:rsid w:val="004358AB"/>
    <w:rsid w:val="0069302D"/>
    <w:rsid w:val="008B7726"/>
    <w:rsid w:val="00DD3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3F48"/>
    <w:rPr>
      <w:b/>
      <w:bCs/>
    </w:rPr>
  </w:style>
  <w:style w:type="paragraph" w:styleId="a4">
    <w:name w:val="header"/>
    <w:basedOn w:val="a"/>
    <w:link w:val="Char"/>
    <w:uiPriority w:val="99"/>
    <w:semiHidden/>
    <w:unhideWhenUsed/>
    <w:rsid w:val="0069302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69302D"/>
    <w:rPr>
      <w:rFonts w:ascii="Tahoma" w:hAnsi="Tahoma"/>
      <w:sz w:val="18"/>
      <w:szCs w:val="18"/>
    </w:rPr>
  </w:style>
  <w:style w:type="paragraph" w:styleId="a5">
    <w:name w:val="footer"/>
    <w:basedOn w:val="a"/>
    <w:link w:val="Char0"/>
    <w:uiPriority w:val="99"/>
    <w:semiHidden/>
    <w:unhideWhenUsed/>
    <w:rsid w:val="0069302D"/>
    <w:pPr>
      <w:tabs>
        <w:tab w:val="center" w:pos="4153"/>
        <w:tab w:val="right" w:pos="8306"/>
      </w:tabs>
    </w:pPr>
    <w:rPr>
      <w:sz w:val="18"/>
      <w:szCs w:val="18"/>
    </w:rPr>
  </w:style>
  <w:style w:type="character" w:customStyle="1" w:styleId="Char0">
    <w:name w:val="页脚 Char"/>
    <w:basedOn w:val="a0"/>
    <w:link w:val="a5"/>
    <w:uiPriority w:val="99"/>
    <w:semiHidden/>
    <w:rsid w:val="0069302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user</cp:lastModifiedBy>
  <cp:revision>3</cp:revision>
  <dcterms:created xsi:type="dcterms:W3CDTF">2016-11-30T05:29:00Z</dcterms:created>
  <dcterms:modified xsi:type="dcterms:W3CDTF">2017-04-13T06:47:00Z</dcterms:modified>
</cp:coreProperties>
</file>