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拉萨市人民医院</w:t>
      </w:r>
      <w:r>
        <w:rPr>
          <w:rFonts w:hint="eastAsia"/>
          <w:color w:val="auto"/>
          <w:highlight w:val="none"/>
          <w:lang w:val="en-US" w:eastAsia="zh-CN"/>
        </w:rPr>
        <w:t>2018年引进急需紧缺</w:t>
      </w:r>
    </w:p>
    <w:p>
      <w:pPr>
        <w:pStyle w:val="2"/>
        <w:jc w:val="center"/>
        <w:rPr>
          <w:rFonts w:hint="eastAsia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人才招聘信息</w:t>
      </w:r>
    </w:p>
    <w:p>
      <w:pPr>
        <w:ind w:firstLine="600" w:firstLineChars="200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根据藏人社函[2018]362号《关于同意拉萨市人民医院开展2018年人才引进工作的批复》，拉萨市人民医院通过引进方式引进急需紧缺人才30名。现相关招聘信息如下：</w:t>
      </w:r>
    </w:p>
    <w:p>
      <w:pPr>
        <w:numPr>
          <w:ilvl w:val="0"/>
          <w:numId w:val="0"/>
        </w:numPr>
        <w:ind w:firstLine="602" w:firstLineChars="200"/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一．引进条件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非西藏生源、非西藏院校本科及以上毕业生，政治立场坚定，热爱祖国和人民，工作能力强，身体素质好，适应高原气候，立志为祖国边疆事业做贡献，并能坚持在用人单位工作八年及以上，2018年应届优秀毕业生。</w:t>
      </w:r>
    </w:p>
    <w:p>
      <w:pPr>
        <w:numPr>
          <w:ilvl w:val="0"/>
          <w:numId w:val="1"/>
        </w:numPr>
        <w:ind w:firstLine="602" w:firstLineChars="200"/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引进岗位</w:t>
      </w:r>
    </w:p>
    <w:tbl>
      <w:tblPr>
        <w:tblStyle w:val="6"/>
        <w:tblW w:w="907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400"/>
        <w:gridCol w:w="563"/>
        <w:gridCol w:w="2645"/>
        <w:gridCol w:w="1434"/>
        <w:gridCol w:w="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44"/>
              </w:rPr>
              <w:t>拉萨市人民医院引进急需紧缺专业人才计划表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学历         要求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病案统计室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医学工程部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医疗器械维修专业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医院各科室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医学影像      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临床各科室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引进待遇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被录用后纳入国家事业编制，工资按照西藏二类事业单位工作人员工资标准执行（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7500元以上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），一年试用期满后，每年享受一次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50天带薪休假（路费包干最低10000元），对引进的博士、硕士研究生五年内每月额外给予生活补贴2000元、1400元。并根据单位条件解决住宿。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四．引进程序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（一）报名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投档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暂定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-2018年10月7日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此次公开引进采取网上报名的方式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，填写《拉萨市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2018年引进人才报名表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》，投至邮箱：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2079939642@qq.com。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（二）面试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时间地点：另行通知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面试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人员在资格审查时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材料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default" w:ascii="Calibri" w:hAnsi="Calibri" w:eastAsia="宋体" w:cs="Calibri"/>
          <w:color w:val="auto"/>
          <w:sz w:val="28"/>
          <w:szCs w:val="28"/>
          <w:highlight w:val="none"/>
        </w:rPr>
        <w:t>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《拉萨市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2018年引进人才报名表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》、</w:t>
      </w:r>
      <w:r>
        <w:rPr>
          <w:rFonts w:hint="default" w:ascii="Calibri" w:hAnsi="Calibri" w:eastAsia="宋体" w:cs="Calibri"/>
          <w:b w:val="0"/>
          <w:bCs w:val="0"/>
          <w:color w:val="auto"/>
          <w:sz w:val="28"/>
          <w:szCs w:val="28"/>
          <w:highlight w:val="none"/>
          <w:lang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《拉萨市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2018年引进人才政审表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》、</w:t>
      </w:r>
      <w:r>
        <w:rPr>
          <w:rFonts w:hint="default" w:ascii="Calibri" w:hAnsi="Calibri" w:eastAsia="宋体" w:cs="Calibri"/>
          <w:b w:val="0"/>
          <w:bCs w:val="0"/>
          <w:color w:val="auto"/>
          <w:sz w:val="28"/>
          <w:szCs w:val="28"/>
          <w:highlight w:val="none"/>
          <w:lang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政审材料、④《拉萨市引进人才体检表》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、⑤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毕业证学位证原件及复印件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、⑦学历电子注册备案表学籍在线验证报告（从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www.chsi.com.cn下载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）、⑧本人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身份证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原件及复印件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其他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1、引进人员实行试用期制度 ，试用期为一年。试用期满考核合格者，由引进单位按规定对其进行转正定级。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引进人员在藏服务年限最低为8年。在试用期内违反用人单位相关规章制度及存在违法违纪行为者，取消录用资格；未满在藏最低服务年限者，应申请辞去公职或由公务员主管部门按规定予以辞退，并支付相应违约金.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体检要求：按照《关于执行&lt;公务员录用体检特殊标准（试行）&gt;有关问题的通知》（公政治[2010]454号）要求执行。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六．联系人及联系方式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组长：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德吉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联系电话;13908908987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成员：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李宏丽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联系电话;19908919819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附件：1、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《拉萨市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2018年引进人才报名表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》</w:t>
      </w:r>
    </w:p>
    <w:p>
      <w:pPr>
        <w:numPr>
          <w:ilvl w:val="0"/>
          <w:numId w:val="4"/>
        </w:numPr>
        <w:ind w:left="84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《拉萨市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2018年引进人才政审表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》</w:t>
      </w:r>
    </w:p>
    <w:p>
      <w:pPr>
        <w:numPr>
          <w:ilvl w:val="0"/>
          <w:numId w:val="4"/>
        </w:numPr>
        <w:ind w:left="84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《拉萨市引进人才体检表》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拉萨市人民医院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2018年9月16日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ind w:firstLine="5880" w:firstLineChars="21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ind w:left="2520" w:leftChars="0" w:firstLine="42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265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200"/>
        <w:gridCol w:w="660"/>
        <w:gridCol w:w="510"/>
        <w:gridCol w:w="1065"/>
        <w:gridCol w:w="795"/>
        <w:gridCol w:w="900"/>
        <w:gridCol w:w="115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826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拉萨市2018年引进人才报名表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26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报名单位：　　　　　　　　　                     报名岗位：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155" w:rightChars="55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体重(㎏)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 业  院  校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计算机等级水平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 话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 六 级 水 平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所学专业课名称</w:t>
            </w:r>
          </w:p>
        </w:tc>
        <w:tc>
          <w:tcPr>
            <w:tcW w:w="65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档案所在地、所在单位</w:t>
            </w:r>
          </w:p>
        </w:tc>
        <w:tc>
          <w:tcPr>
            <w:tcW w:w="5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(从初中开始填)</w:t>
            </w:r>
          </w:p>
        </w:tc>
        <w:tc>
          <w:tcPr>
            <w:tcW w:w="7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注</w:t>
            </w:r>
          </w:p>
        </w:tc>
        <w:tc>
          <w:tcPr>
            <w:tcW w:w="7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left="2520" w:leftChars="0" w:firstLine="42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800" w:lineRule="exact"/>
        <w:jc w:val="center"/>
        <w:rPr>
          <w:rFonts w:hint="eastAsia" w:ascii="宋体" w:hAnsi="宋体"/>
          <w:b/>
          <w:bCs/>
          <w:sz w:val="52"/>
          <w:szCs w:val="44"/>
        </w:rPr>
      </w:pPr>
      <w:r>
        <w:rPr>
          <w:rFonts w:hint="eastAsia" w:ascii="方正小标宋简体" w:eastAsia="方正小标宋简体"/>
          <w:bCs/>
          <w:sz w:val="48"/>
          <w:szCs w:val="36"/>
        </w:rPr>
        <w:t>拉萨市2018年引进人才政审表</w:t>
      </w:r>
    </w:p>
    <w:p>
      <w:pPr>
        <w:spacing w:line="44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Cs w:val="36"/>
        </w:rPr>
      </w:pPr>
      <w:r>
        <w:rPr>
          <w:rFonts w:hint="eastAsia" w:ascii="黑体" w:hAnsi="华文仿宋" w:eastAsia="黑体"/>
          <w:spacing w:val="60"/>
          <w:sz w:val="36"/>
          <w:szCs w:val="36"/>
        </w:rPr>
        <w:t xml:space="preserve">                    </w:t>
      </w:r>
      <w:r>
        <w:rPr>
          <w:rFonts w:hint="eastAsia" w:ascii="仿宋_GB2312" w:hAnsi="华文仿宋" w:eastAsia="仿宋_GB2312"/>
          <w:spacing w:val="60"/>
          <w:szCs w:val="36"/>
        </w:rPr>
        <w:t xml:space="preserve">年  月  日 </w:t>
      </w:r>
    </w:p>
    <w:tbl>
      <w:tblPr>
        <w:tblStyle w:val="6"/>
        <w:tblW w:w="8406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55"/>
        <w:gridCol w:w="174"/>
        <w:gridCol w:w="816"/>
        <w:gridCol w:w="289"/>
        <w:gridCol w:w="1346"/>
        <w:gridCol w:w="309"/>
        <w:gridCol w:w="920"/>
        <w:gridCol w:w="130"/>
        <w:gridCol w:w="833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spacing w:val="-14"/>
                <w:sz w:val="24"/>
              </w:rPr>
              <w:t>姓  名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spacing w:val="-14"/>
                <w:sz w:val="24"/>
              </w:rPr>
              <w:t>曾用名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spacing w:val="-14"/>
                <w:sz w:val="24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民族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 生 地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学  历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fitText w:val="960" w:id="0"/>
              </w:rPr>
              <w:t>所在学校</w:t>
            </w:r>
          </w:p>
        </w:tc>
        <w:tc>
          <w:tcPr>
            <w:tcW w:w="5672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fitText w:val="960" w:id="1"/>
              </w:rPr>
              <w:t>家庭住址</w:t>
            </w:r>
          </w:p>
        </w:tc>
        <w:tc>
          <w:tcPr>
            <w:tcW w:w="7170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exact"/>
        </w:trPr>
        <w:tc>
          <w:tcPr>
            <w:tcW w:w="1236" w:type="dxa"/>
            <w:vMerge w:val="restart"/>
            <w:vAlign w:val="center"/>
          </w:tcPr>
          <w:p>
            <w:pPr>
              <w:spacing w:line="480" w:lineRule="auto"/>
              <w:ind w:firstLine="360" w:firstLineChars="1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院校(工作单位)及职务</w:t>
            </w:r>
          </w:p>
        </w:tc>
        <w:tc>
          <w:tcPr>
            <w:tcW w:w="14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员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及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社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会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关</w:t>
            </w:r>
          </w:p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系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 xml:space="preserve">关系  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16"/>
                <w:sz w:val="24"/>
              </w:rPr>
            </w:pPr>
            <w:r>
              <w:rPr>
                <w:rFonts w:hint="eastAsia" w:ascii="黑体" w:hAnsi="黑体" w:eastAsia="黑体"/>
                <w:spacing w:val="16"/>
                <w:sz w:val="24"/>
              </w:rPr>
              <w:t>出生年月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16"/>
                <w:sz w:val="24"/>
              </w:rPr>
            </w:pPr>
            <w:r>
              <w:rPr>
                <w:rFonts w:hint="eastAsia" w:ascii="黑体" w:hAnsi="黑体" w:eastAsia="黑体"/>
                <w:spacing w:val="16"/>
                <w:sz w:val="24"/>
              </w:rPr>
              <w:t>政治面貌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政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审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单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位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见</w:t>
            </w:r>
          </w:p>
        </w:tc>
        <w:tc>
          <w:tcPr>
            <w:tcW w:w="717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7740" w:firstLineChars="4300"/>
              <w:rPr>
                <w:rFonts w:hint="eastAsia" w:ascii="黑体" w:hAnsi="黑体" w:eastAsia="黑体"/>
                <w:spacing w:val="-30"/>
                <w:sz w:val="24"/>
              </w:rPr>
            </w:pPr>
          </w:p>
          <w:p>
            <w:pPr>
              <w:spacing w:line="260" w:lineRule="exact"/>
              <w:ind w:firstLine="360" w:firstLineChars="200"/>
              <w:rPr>
                <w:rFonts w:hint="eastAsia" w:ascii="黑体" w:hAnsi="黑体" w:eastAsia="黑体"/>
                <w:spacing w:val="-3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30"/>
                <w:sz w:val="24"/>
                <w:lang w:eastAsia="zh-CN"/>
              </w:rPr>
              <w:t>政审人：</w:t>
            </w:r>
            <w:r>
              <w:rPr>
                <w:rFonts w:hint="eastAsia" w:ascii="黑体" w:hAnsi="黑体" w:eastAsia="黑体"/>
                <w:spacing w:val="-30"/>
                <w:sz w:val="24"/>
                <w:lang w:val="en-US" w:eastAsia="zh-CN"/>
              </w:rPr>
              <w:t xml:space="preserve">                                                                     盖章</w:t>
            </w:r>
          </w:p>
          <w:p>
            <w:pPr>
              <w:spacing w:line="260" w:lineRule="exact"/>
              <w:rPr>
                <w:rFonts w:hint="eastAsia" w:ascii="黑体" w:hAnsi="黑体" w:eastAsia="黑体"/>
                <w:spacing w:val="-30"/>
                <w:sz w:val="24"/>
                <w:lang w:val="en-US" w:eastAsia="zh-CN"/>
              </w:rPr>
            </w:pPr>
          </w:p>
          <w:p>
            <w:pPr>
              <w:spacing w:line="260" w:lineRule="exact"/>
              <w:ind w:firstLine="4860" w:firstLineChars="2700"/>
              <w:rPr>
                <w:rFonts w:hint="eastAsia" w:ascii="黑体" w:hAnsi="黑体" w:eastAsia="黑体"/>
                <w:spacing w:val="-30"/>
                <w:sz w:val="24"/>
                <w:lang w:val="en-US" w:eastAsia="zh-CN"/>
              </w:rPr>
            </w:pPr>
          </w:p>
          <w:p>
            <w:pPr>
              <w:spacing w:line="260" w:lineRule="exact"/>
              <w:ind w:firstLine="4860" w:firstLineChars="2700"/>
              <w:rPr>
                <w:rFonts w:hint="eastAsia" w:ascii="黑体" w:hAnsi="黑体" w:eastAsia="黑体"/>
                <w:spacing w:val="-3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30"/>
                <w:sz w:val="24"/>
                <w:lang w:val="en-US" w:eastAsia="zh-CN"/>
              </w:rPr>
              <w:t>年     月      日</w:t>
            </w:r>
          </w:p>
        </w:tc>
      </w:tr>
    </w:tbl>
    <w:p>
      <w:pPr>
        <w:rPr>
          <w:rFonts w:hint="eastAsia" w:eastAsia="黑体"/>
          <w:b/>
          <w:spacing w:val="44"/>
          <w:sz w:val="44"/>
        </w:rPr>
      </w:pPr>
    </w:p>
    <w:p>
      <w:pPr>
        <w:spacing w:line="1600" w:lineRule="exact"/>
        <w:jc w:val="center"/>
        <w:rPr>
          <w:rFonts w:hint="eastAsia" w:ascii="方正小标宋简体" w:eastAsia="方正小标宋简体"/>
          <w:spacing w:val="20"/>
          <w:sz w:val="72"/>
          <w:szCs w:val="84"/>
        </w:rPr>
      </w:pPr>
      <w:r>
        <w:rPr>
          <w:rFonts w:hint="eastAsia" w:ascii="方正小标宋简体" w:eastAsia="方正小标宋简体"/>
          <w:spacing w:val="20"/>
          <w:sz w:val="72"/>
          <w:szCs w:val="84"/>
        </w:rPr>
        <w:t>拉萨市2018年引进人才</w:t>
      </w:r>
    </w:p>
    <w:p>
      <w:pPr>
        <w:spacing w:line="1600" w:lineRule="exact"/>
        <w:jc w:val="center"/>
        <w:rPr>
          <w:rFonts w:hint="eastAsia" w:ascii="方正小标宋简体" w:eastAsia="方正小标宋简体"/>
          <w:b/>
          <w:spacing w:val="22"/>
          <w:sz w:val="84"/>
          <w:szCs w:val="84"/>
        </w:rPr>
      </w:pPr>
    </w:p>
    <w:p>
      <w:pPr>
        <w:spacing w:line="1600" w:lineRule="exact"/>
        <w:jc w:val="center"/>
        <w:rPr>
          <w:rFonts w:hint="eastAsia" w:ascii="方正小标宋简体" w:eastAsia="方正小标宋简体"/>
          <w:b/>
          <w:spacing w:val="16"/>
          <w:sz w:val="84"/>
          <w:szCs w:val="84"/>
        </w:rPr>
      </w:pPr>
      <w:r>
        <w:rPr>
          <w:rFonts w:hint="eastAsia" w:ascii="方正小标宋简体" w:eastAsia="方正小标宋简体"/>
          <w:b/>
          <w:spacing w:val="16"/>
          <w:sz w:val="84"/>
          <w:szCs w:val="84"/>
        </w:rPr>
        <w:t>体</w:t>
      </w:r>
    </w:p>
    <w:p>
      <w:pPr>
        <w:spacing w:line="1600" w:lineRule="exact"/>
        <w:jc w:val="center"/>
        <w:rPr>
          <w:rFonts w:hint="eastAsia" w:ascii="方正小标宋简体" w:eastAsia="方正小标宋简体"/>
          <w:b/>
          <w:spacing w:val="16"/>
          <w:sz w:val="84"/>
          <w:szCs w:val="84"/>
        </w:rPr>
      </w:pPr>
      <w:r>
        <w:rPr>
          <w:rFonts w:hint="eastAsia" w:ascii="方正小标宋简体" w:eastAsia="方正小标宋简体"/>
          <w:b/>
          <w:spacing w:val="16"/>
          <w:sz w:val="84"/>
          <w:szCs w:val="84"/>
        </w:rPr>
        <w:t>检</w:t>
      </w:r>
    </w:p>
    <w:p>
      <w:pPr>
        <w:spacing w:line="1600" w:lineRule="exact"/>
        <w:jc w:val="center"/>
        <w:rPr>
          <w:rFonts w:hint="eastAsia" w:ascii="方正小标宋简体" w:eastAsia="方正小标宋简体"/>
          <w:b/>
          <w:spacing w:val="44"/>
          <w:sz w:val="84"/>
          <w:szCs w:val="84"/>
        </w:rPr>
      </w:pPr>
      <w:r>
        <w:rPr>
          <w:rFonts w:hint="eastAsia" w:ascii="方正小标宋简体" w:eastAsia="方正小标宋简体"/>
          <w:b/>
          <w:spacing w:val="16"/>
          <w:sz w:val="84"/>
          <w:szCs w:val="84"/>
        </w:rPr>
        <w:t>表</w:t>
      </w: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仿宋_GB2312" w:hAnsi="楷体" w:eastAsia="仿宋_GB2312"/>
          <w:b/>
          <w:spacing w:val="20"/>
          <w:sz w:val="36"/>
        </w:rPr>
      </w:pPr>
      <w:r>
        <w:rPr>
          <w:rFonts w:hint="eastAsia" w:ascii="仿宋_GB2312" w:hAnsi="楷体" w:eastAsia="仿宋_GB2312"/>
          <w:b/>
          <w:spacing w:val="20"/>
          <w:sz w:val="36"/>
        </w:rPr>
        <w:t>拉萨市人力资源和社会保障局</w:t>
      </w:r>
    </w:p>
    <w:p>
      <w:pPr>
        <w:jc w:val="center"/>
        <w:rPr>
          <w:rFonts w:hint="eastAsia" w:ascii="仿宋_GB2312" w:hAnsi="楷体" w:eastAsia="仿宋_GB2312"/>
          <w:b/>
          <w:spacing w:val="100"/>
          <w:sz w:val="40"/>
        </w:rPr>
      </w:pPr>
      <w:r>
        <w:rPr>
          <w:rFonts w:hint="eastAsia" w:ascii="仿宋_GB2312" w:hAnsi="楷体" w:eastAsia="仿宋_GB2312"/>
          <w:b/>
          <w:spacing w:val="20"/>
          <w:sz w:val="36"/>
        </w:rPr>
        <w:t>2018年</w:t>
      </w:r>
      <w:r>
        <w:rPr>
          <w:rFonts w:hint="eastAsia" w:ascii="仿宋_GB2312" w:hAnsi="楷体" w:eastAsia="仿宋_GB2312"/>
          <w:b/>
          <w:spacing w:val="20"/>
          <w:sz w:val="36"/>
          <w:lang w:val="en-US" w:eastAsia="zh-CN"/>
        </w:rPr>
        <w:t>9</w:t>
      </w:r>
      <w:r>
        <w:rPr>
          <w:rFonts w:hint="eastAsia" w:ascii="仿宋_GB2312" w:hAnsi="楷体" w:eastAsia="仿宋_GB2312"/>
          <w:b/>
          <w:spacing w:val="20"/>
          <w:sz w:val="36"/>
        </w:rPr>
        <w:t>月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1.到县级及以上医院进行体检，其它医疗单位的检查结果一律无效。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2.严禁弄虚作假、冒名顶替；如隐瞒病史影响体检结果的，后果自负。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3.体检表上贴近期二寸免冠照片一张</w:t>
      </w:r>
      <w:bookmarkStart w:id="0" w:name="_GoBack"/>
      <w:bookmarkEnd w:id="0"/>
      <w:r>
        <w:rPr>
          <w:rFonts w:hint="eastAsia" w:ascii="仿宋_GB2312" w:hAnsi="宋体" w:eastAsia="仿宋_GB2312"/>
          <w:sz w:val="30"/>
        </w:rPr>
        <w:t>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4.本表第二页由受检者本人填写（用黑色签字笔或钢笔），要求字迹清楚，无涂改，病史部分要如实、逐项填齐，不能遗漏。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5.体检前一天请注意休息，勿熬夜，不要饮酒，避免剧烈运动。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6.体检当天需进行采血、B超等检查，请在受检前禁食8-12小时。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7.女性受检者月经期间请勿做妇科及尿液检查，待经期完毕后再补检；怀孕或可能已受孕者，事先告知医护人员，勿做X光检查。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8.请配合医生认真检查所有项目，勿漏检。若自动放弃某一检查项目，将会影响对您的录用。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9.体检医师可根据实际需要，增加必要的相应检查、检验项目。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10.如对体检结果有疑义，请按有关规定办理。</w:t>
      </w:r>
    </w:p>
    <w:tbl>
      <w:tblPr>
        <w:tblStyle w:val="6"/>
        <w:tblW w:w="8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29"/>
        <w:gridCol w:w="180"/>
        <w:gridCol w:w="900"/>
        <w:gridCol w:w="540"/>
        <w:gridCol w:w="180"/>
        <w:gridCol w:w="720"/>
        <w:gridCol w:w="360"/>
        <w:gridCol w:w="180"/>
        <w:gridCol w:w="900"/>
        <w:gridCol w:w="540"/>
        <w:gridCol w:w="720"/>
        <w:gridCol w:w="720"/>
        <w:gridCol w:w="430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pacing w:val="29"/>
                <w:kern w:val="0"/>
                <w:szCs w:val="21"/>
                <w:fitText w:val="643" w:id="2"/>
              </w:rPr>
              <w:t xml:space="preserve">姓 </w:t>
            </w:r>
            <w:r>
              <w:rPr>
                <w:rFonts w:hint="eastAsia" w:ascii="黑体" w:hAnsi="黑体" w:eastAsia="黑体"/>
                <w:kern w:val="0"/>
                <w:szCs w:val="21"/>
                <w:fitText w:val="643" w:id="2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（毕业院校）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18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8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0" w:hRule="atLeast"/>
          <w:jc w:val="center"/>
        </w:trPr>
        <w:tc>
          <w:tcPr>
            <w:tcW w:w="8608" w:type="dxa"/>
            <w:gridSpan w:val="1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（在每一项后的空格中打“</w:t>
            </w:r>
            <w:r>
              <w:rPr>
                <w:rFonts w:ascii="黑体" w:hAnsi="黑体" w:eastAsia="黑体"/>
                <w:szCs w:val="21"/>
              </w:rPr>
              <w:t>√</w:t>
            </w:r>
            <w:r>
              <w:rPr>
                <w:rFonts w:hint="eastAsia" w:ascii="黑体" w:hAnsi="黑体" w:eastAsia="黑体"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无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88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1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6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 注：</w:t>
            </w:r>
          </w:p>
        </w:tc>
        <w:tc>
          <w:tcPr>
            <w:tcW w:w="7239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608" w:type="dxa"/>
            <w:gridSpan w:val="15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受检者签字：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体检日期：           年        月       日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20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身高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left="400" w:hanging="371" w:hangingChars="177"/>
              <w:jc w:val="righ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血压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ind w:firstLine="843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内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</w:t>
            </w:r>
          </w:p>
        </w:tc>
        <w:tc>
          <w:tcPr>
            <w:tcW w:w="7748" w:type="dxa"/>
            <w:gridSpan w:val="14"/>
            <w:vAlign w:val="center"/>
          </w:tcPr>
          <w:p>
            <w:pPr>
              <w:ind w:firstLine="241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病史：曾患过何种疾病（起病时间及目前症状）。</w:t>
            </w:r>
          </w:p>
          <w:p>
            <w:pPr>
              <w:ind w:firstLine="241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心脏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杂音</w:t>
            </w:r>
          </w:p>
        </w:tc>
        <w:tc>
          <w:tcPr>
            <w:tcW w:w="3459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肺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腹部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肝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神经系统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脾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</w:t>
            </w:r>
          </w:p>
        </w:tc>
        <w:tc>
          <w:tcPr>
            <w:tcW w:w="4140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外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</w:t>
            </w:r>
          </w:p>
        </w:tc>
        <w:tc>
          <w:tcPr>
            <w:tcW w:w="7748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病史：曾做过何种手术或有无外伤史（名称及时间），目前功能如何。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甲状腺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乳腺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浅表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淋巴结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皮肤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脊柱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四肢关节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头颅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肛门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外生殖器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眼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</w:t>
            </w:r>
          </w:p>
        </w:tc>
        <w:tc>
          <w:tcPr>
            <w:tcW w:w="2129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裸眼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视力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矫正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视力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右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左</w:t>
            </w: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左</w:t>
            </w:r>
          </w:p>
        </w:tc>
        <w:tc>
          <w:tcPr>
            <w:tcW w:w="11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色觉</w:t>
            </w:r>
          </w:p>
        </w:tc>
        <w:tc>
          <w:tcPr>
            <w:tcW w:w="561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561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21"/>
        <w:gridCol w:w="731"/>
        <w:gridCol w:w="186"/>
        <w:gridCol w:w="2329"/>
        <w:gridCol w:w="12"/>
        <w:gridCol w:w="1384"/>
        <w:gridCol w:w="1189"/>
        <w:gridCol w:w="13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6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听力</w:t>
            </w:r>
          </w:p>
        </w:tc>
        <w:tc>
          <w:tcPr>
            <w:tcW w:w="252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嗅觉</w:t>
            </w:r>
          </w:p>
        </w:tc>
        <w:tc>
          <w:tcPr>
            <w:tcW w:w="258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外耳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</w:t>
            </w:r>
          </w:p>
        </w:tc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鼻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鼻咽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口咽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喉咽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建议</w:t>
            </w:r>
          </w:p>
        </w:tc>
        <w:tc>
          <w:tcPr>
            <w:tcW w:w="391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医师签字</w:t>
            </w:r>
          </w:p>
        </w:tc>
        <w:tc>
          <w:tcPr>
            <w:tcW w:w="1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唇腭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舌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龋齿</w:t>
            </w:r>
          </w:p>
        </w:tc>
        <w:tc>
          <w:tcPr>
            <w:tcW w:w="25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口吃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粘膜</w:t>
            </w:r>
          </w:p>
        </w:tc>
        <w:tc>
          <w:tcPr>
            <w:tcW w:w="25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建议</w:t>
            </w:r>
          </w:p>
        </w:tc>
        <w:tc>
          <w:tcPr>
            <w:tcW w:w="391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医师签字</w:t>
            </w:r>
          </w:p>
        </w:tc>
        <w:tc>
          <w:tcPr>
            <w:tcW w:w="13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66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21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222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8607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建议：                                                      医师签字</w:t>
            </w:r>
          </w:p>
        </w:tc>
      </w:tr>
    </w:tbl>
    <w:p>
      <w:pPr>
        <w:rPr>
          <w:vanish/>
        </w:rPr>
      </w:pPr>
    </w:p>
    <w:tbl>
      <w:tblPr>
        <w:tblStyle w:val="6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2160"/>
        <w:gridCol w:w="1800"/>
        <w:gridCol w:w="1280"/>
        <w:gridCol w:w="160"/>
        <w:gridCol w:w="14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2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听力</w:t>
            </w:r>
          </w:p>
        </w:tc>
        <w:tc>
          <w:tcPr>
            <w:tcW w:w="21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右耳</w:t>
            </w:r>
          </w:p>
        </w:tc>
        <w:tc>
          <w:tcPr>
            <w:tcW w:w="18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耳部</w:t>
            </w:r>
          </w:p>
        </w:tc>
        <w:tc>
          <w:tcPr>
            <w:tcW w:w="291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ind w:firstLine="241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鼻部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咽部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喉部</w:t>
            </w:r>
          </w:p>
        </w:tc>
        <w:tc>
          <w:tcPr>
            <w:tcW w:w="68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68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唇腭舌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颞下颌关节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腮腺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口腔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粘膜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</w:t>
            </w:r>
          </w:p>
        </w:tc>
        <w:tc>
          <w:tcPr>
            <w:tcW w:w="39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28" w:type="dxa"/>
            <w:vMerge w:val="restart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妇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framePr w:hSpace="180" w:wrap="around" w:vAnchor="page" w:hAnchor="margin" w:xAlign="center" w:y="1456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</w:t>
            </w:r>
          </w:p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 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病史/月经史：初潮   岁  经期/周期      /      量（多、中、少） 末次月经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77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检查项目：1.已婚女性作外阴部检查、阴道窥器检查及阴道-腹部双合诊检查。</w:t>
            </w:r>
          </w:p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已婚女性（内诊）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外阴</w:t>
            </w:r>
          </w:p>
        </w:tc>
        <w:tc>
          <w:tcPr>
            <w:tcW w:w="2160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</w:p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外阴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阴道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/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宫颈</w:t>
            </w:r>
          </w:p>
        </w:tc>
        <w:tc>
          <w:tcPr>
            <w:tcW w:w="216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/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宫体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宫体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8" w:type="dxa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附件</w:t>
            </w: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附件</w:t>
            </w:r>
          </w:p>
        </w:tc>
        <w:tc>
          <w:tcPr>
            <w:tcW w:w="29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723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2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医师签字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93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4"/>
        <w:gridCol w:w="765"/>
        <w:gridCol w:w="191"/>
        <w:gridCol w:w="2640"/>
        <w:gridCol w:w="12"/>
        <w:gridCol w:w="1510"/>
        <w:gridCol w:w="1278"/>
        <w:gridCol w:w="1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3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9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</w:tbl>
    <w:p>
      <w:pPr>
        <w:rPr>
          <w:vanish/>
        </w:rPr>
      </w:pPr>
    </w:p>
    <w:tbl>
      <w:tblPr>
        <w:tblStyle w:val="6"/>
        <w:tblW w:w="8843" w:type="dxa"/>
        <w:jc w:val="center"/>
        <w:tblInd w:w="-23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780"/>
        <w:gridCol w:w="118"/>
        <w:gridCol w:w="7662"/>
        <w:gridCol w:w="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cantSplit/>
          <w:trHeight w:val="9709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心电图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780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建议：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cantSplit/>
          <w:trHeight w:val="3830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片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建议：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89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查</w:t>
            </w:r>
          </w:p>
        </w:tc>
        <w:tc>
          <w:tcPr>
            <w:tcW w:w="777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建议：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7522" w:hRule="atLeast"/>
          <w:jc w:val="center"/>
        </w:trPr>
        <w:tc>
          <w:tcPr>
            <w:tcW w:w="89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体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论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</w:t>
            </w: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议</w:t>
            </w:r>
          </w:p>
        </w:tc>
        <w:tc>
          <w:tcPr>
            <w:tcW w:w="77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1807" w:hRule="atLeast"/>
          <w:jc w:val="center"/>
        </w:trPr>
        <w:tc>
          <w:tcPr>
            <w:tcW w:w="898" w:type="dxa"/>
            <w:gridSpan w:val="2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77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hint="eastAsia" w:ascii="黑体" w:hAnsi="黑体" w:eastAsia="黑体"/>
                <w:szCs w:val="21"/>
              </w:rPr>
            </w:pPr>
          </w:p>
          <w:p>
            <w:pPr>
              <w:ind w:firstLine="4819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体检医院签章处</w:t>
            </w: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主检医师签字：                               年        月        日</w:t>
            </w:r>
          </w:p>
        </w:tc>
      </w:tr>
    </w:tbl>
    <w:p>
      <w:pPr>
        <w:jc w:val="center"/>
        <w:rPr>
          <w:rFonts w:hint="eastAsia" w:ascii="黑体" w:hAnsi="黑体" w:eastAsia="黑体"/>
        </w:rPr>
      </w:pP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检 验 项 目</w:t>
      </w:r>
    </w:p>
    <w:p>
      <w:pPr>
        <w:jc w:val="center"/>
        <w:rPr>
          <w:rFonts w:hint="eastAsia" w:ascii="黑体" w:hAnsi="宋体" w:eastAsia="黑体"/>
          <w:b/>
          <w:spacing w:val="44"/>
          <w:sz w:val="36"/>
        </w:rPr>
      </w:pPr>
    </w:p>
    <w:tbl>
      <w:tblPr>
        <w:tblStyle w:val="6"/>
        <w:tblW w:w="846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70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70" w:hRule="atLeast"/>
        </w:trPr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F766B1"/>
    <w:multiLevelType w:val="singleLevel"/>
    <w:tmpl w:val="B8F766B1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abstractNum w:abstractNumId="1">
    <w:nsid w:val="4E4D6E7E"/>
    <w:multiLevelType w:val="singleLevel"/>
    <w:tmpl w:val="4E4D6E7E"/>
    <w:lvl w:ilvl="0" w:tentative="0">
      <w:start w:val="5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59E82B56"/>
    <w:multiLevelType w:val="singleLevel"/>
    <w:tmpl w:val="59E82B56"/>
    <w:lvl w:ilvl="0" w:tentative="0">
      <w:start w:val="2"/>
      <w:numFmt w:val="chineseCounting"/>
      <w:suff w:val="nothing"/>
      <w:lvlText w:val="%1．"/>
      <w:lvlJc w:val="left"/>
    </w:lvl>
  </w:abstractNum>
  <w:abstractNum w:abstractNumId="3">
    <w:nsid w:val="757A3C4F"/>
    <w:multiLevelType w:val="singleLevel"/>
    <w:tmpl w:val="757A3C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A7210"/>
    <w:rsid w:val="005719E4"/>
    <w:rsid w:val="01AF2779"/>
    <w:rsid w:val="020C1B5D"/>
    <w:rsid w:val="086236E7"/>
    <w:rsid w:val="09FB0090"/>
    <w:rsid w:val="0AC27202"/>
    <w:rsid w:val="0C15038C"/>
    <w:rsid w:val="0DD438EA"/>
    <w:rsid w:val="0DDB68B7"/>
    <w:rsid w:val="0F8B2EAA"/>
    <w:rsid w:val="119C1A4F"/>
    <w:rsid w:val="18170C0F"/>
    <w:rsid w:val="18A7451B"/>
    <w:rsid w:val="191C5493"/>
    <w:rsid w:val="1AD13C25"/>
    <w:rsid w:val="1ADA7753"/>
    <w:rsid w:val="1B996434"/>
    <w:rsid w:val="1FEB1C63"/>
    <w:rsid w:val="225A7210"/>
    <w:rsid w:val="22D81F3B"/>
    <w:rsid w:val="2914571A"/>
    <w:rsid w:val="31FF64DC"/>
    <w:rsid w:val="350601E7"/>
    <w:rsid w:val="35C84B93"/>
    <w:rsid w:val="3B00063C"/>
    <w:rsid w:val="3BDE6921"/>
    <w:rsid w:val="3C6C062F"/>
    <w:rsid w:val="3CC20F8E"/>
    <w:rsid w:val="3E034513"/>
    <w:rsid w:val="3ECF0D5A"/>
    <w:rsid w:val="44472C19"/>
    <w:rsid w:val="463D426E"/>
    <w:rsid w:val="4A230D90"/>
    <w:rsid w:val="4F555030"/>
    <w:rsid w:val="4F64478C"/>
    <w:rsid w:val="512A6874"/>
    <w:rsid w:val="51726BC3"/>
    <w:rsid w:val="54FF3A8A"/>
    <w:rsid w:val="563B3C3A"/>
    <w:rsid w:val="586838EB"/>
    <w:rsid w:val="59FA0C8E"/>
    <w:rsid w:val="5D5C774E"/>
    <w:rsid w:val="5D6B08B4"/>
    <w:rsid w:val="5D9F0622"/>
    <w:rsid w:val="5E1C3760"/>
    <w:rsid w:val="60884020"/>
    <w:rsid w:val="61B5575E"/>
    <w:rsid w:val="633827D2"/>
    <w:rsid w:val="65BC0BCE"/>
    <w:rsid w:val="65F2748B"/>
    <w:rsid w:val="6A0A65CF"/>
    <w:rsid w:val="6CA65A73"/>
    <w:rsid w:val="6D535020"/>
    <w:rsid w:val="6F8960EB"/>
    <w:rsid w:val="719F7987"/>
    <w:rsid w:val="78653210"/>
    <w:rsid w:val="7A085CF8"/>
    <w:rsid w:val="7E0B6A09"/>
    <w:rsid w:val="7EC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2018-09-13T04:22:00Z</dcterms:created>
  <dc:creator>时光</dc:creator>
  <cp:lastModifiedBy>时光</cp:lastModifiedBy>
  <dcterms:modified xsi:type="dcterms:W3CDTF">2018-09-17T09:11:32Z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